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关于调整失业保险金标准的说明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为进一步提高失业人员基本生活保障水平，按照省的部署，结合我市实际，拟从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2018年5月1日起提高失业保险金标准。现将有关情况说明如下：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《人力资源社会保障部 财政部关于调整失业保险金标准的指导意见》（人社部发〔2017〕71号）、《广东省人力资源和社会保障厅 广东省财政厅关于调整失业保险金标准的通知》（粤人社规〔2018〕2号）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二、实施时间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根据粤人社规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〔2018〕2号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精神，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从2018年5月1日起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，有效期5年。期满后如继续执行，另行发文明确。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三、调整标准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失业人员领取失业保险金标准由现行规定最低工资标准的80%，提高到最低工资标准的90%。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当前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我市最低工资标准为1350元/月，调整后失业保险金标准由1080元/月提高至1215元/月，每月增加135元。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四、失业保险金领取情况和基金运行情况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截至2018年4月底，我市失业保险金当期支出2384.1万元，1-4月月均领取失业保险金人数为5520人。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截至2018年4月底，我市失业保险参保缴费人数82.38万人，基金当期收入7365万元，基金当期支出4517万元，基金当期结余2848万元，历年累计结余18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元，可支付月数为165个月。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五、失业保险金标准提高对基金的影响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按照1-4月月均领取失业保险金人数进行测算，预计我市失业保险金月均增加支出74.5万元，2018年失业保险金支出共需增加596万元，基金年末累计结余约17.97亿元，年末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累计结余可支付月数为110个月。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经咨询市府办综合五科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粤人社规〔2018〕2号已由市府办转发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（区）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人力资源社会保障局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局等单位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贯彻落实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人力资源社会保障局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无需再上报调整请示，直接转发贯彻执行即可。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七、需局党组确定的事项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审定《转发关于调整失业保险金标准的通知》，同意由市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人力资源社会保障局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转发贯彻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发文执行。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587" w:right="1531" w:bottom="1587" w:left="1531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32A09"/>
    <w:rsid w:val="109C7690"/>
    <w:rsid w:val="155C57E9"/>
    <w:rsid w:val="190E3BFC"/>
    <w:rsid w:val="21E96B29"/>
    <w:rsid w:val="302944E5"/>
    <w:rsid w:val="44210B88"/>
    <w:rsid w:val="4B8D778B"/>
    <w:rsid w:val="50432A09"/>
    <w:rsid w:val="57101A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2018-05-30T08:30:00Z</dcterms:created>
  <dc:creator>高锦壮</dc:creator>
  <cp:lastModifiedBy>高锦壮</cp:lastModifiedBy>
  <dcterms:modified xsi:type="dcterms:W3CDTF">2018-05-31T03:09:14Z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